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6686" w:rsidRDefault="009C6686" w:rsidP="00681D11">
      <w:pPr>
        <w:pStyle w:val="1"/>
        <w:tabs>
          <w:tab w:val="left" w:pos="2977"/>
          <w:tab w:val="left" w:pos="3544"/>
          <w:tab w:val="left" w:pos="4111"/>
          <w:tab w:val="left" w:pos="4678"/>
          <w:tab w:val="left" w:pos="5529"/>
          <w:tab w:val="left" w:pos="7938"/>
        </w:tabs>
        <w:ind w:right="-2"/>
        <w:jc w:val="both"/>
        <w:rPr>
          <w:b/>
          <w:sz w:val="28"/>
          <w:szCs w:val="28"/>
        </w:rPr>
      </w:pPr>
    </w:p>
    <w:p w:rsidR="00F3635C" w:rsidRDefault="00F3635C" w:rsidP="009C6686">
      <w:pPr>
        <w:jc w:val="center"/>
        <w:outlineLvl w:val="0"/>
        <w:rPr>
          <w:b/>
          <w:sz w:val="28"/>
          <w:szCs w:val="28"/>
          <w:lang w:val="kk-KZ"/>
        </w:rPr>
      </w:pPr>
    </w:p>
    <w:p w:rsidR="00F3635C" w:rsidRDefault="00F3635C" w:rsidP="009C6686">
      <w:pPr>
        <w:jc w:val="center"/>
        <w:outlineLvl w:val="0"/>
        <w:rPr>
          <w:b/>
          <w:sz w:val="28"/>
          <w:szCs w:val="28"/>
          <w:lang w:val="kk-KZ"/>
        </w:rPr>
      </w:pPr>
    </w:p>
    <w:p w:rsidR="00F3635C" w:rsidRDefault="00F3635C" w:rsidP="009C6686">
      <w:pPr>
        <w:jc w:val="center"/>
        <w:outlineLvl w:val="0"/>
        <w:rPr>
          <w:b/>
          <w:sz w:val="28"/>
          <w:szCs w:val="28"/>
          <w:lang w:val="kk-KZ"/>
        </w:rPr>
      </w:pPr>
    </w:p>
    <w:p w:rsidR="00F3635C" w:rsidRDefault="00F3635C" w:rsidP="009C6686">
      <w:pPr>
        <w:jc w:val="center"/>
        <w:outlineLvl w:val="0"/>
        <w:rPr>
          <w:b/>
          <w:sz w:val="28"/>
          <w:szCs w:val="28"/>
          <w:lang w:val="kk-KZ"/>
        </w:rPr>
      </w:pPr>
    </w:p>
    <w:p w:rsidR="00F3635C" w:rsidRDefault="00F3635C" w:rsidP="009C6686">
      <w:pPr>
        <w:jc w:val="center"/>
        <w:outlineLvl w:val="0"/>
        <w:rPr>
          <w:b/>
          <w:sz w:val="28"/>
          <w:szCs w:val="28"/>
          <w:lang w:val="kk-KZ"/>
        </w:rPr>
      </w:pPr>
    </w:p>
    <w:p w:rsidR="00F3635C" w:rsidRDefault="00F3635C" w:rsidP="009C6686">
      <w:pPr>
        <w:jc w:val="center"/>
        <w:outlineLvl w:val="0"/>
        <w:rPr>
          <w:b/>
          <w:sz w:val="28"/>
          <w:szCs w:val="28"/>
          <w:lang w:val="kk-KZ"/>
        </w:rPr>
      </w:pPr>
    </w:p>
    <w:p w:rsidR="00F3635C" w:rsidRDefault="00F3635C" w:rsidP="009C6686">
      <w:pPr>
        <w:jc w:val="center"/>
        <w:outlineLvl w:val="0"/>
        <w:rPr>
          <w:b/>
          <w:sz w:val="28"/>
          <w:szCs w:val="28"/>
          <w:lang w:val="kk-KZ"/>
        </w:rPr>
      </w:pPr>
    </w:p>
    <w:p w:rsidR="00F3635C" w:rsidRDefault="00F3635C" w:rsidP="009C6686">
      <w:pPr>
        <w:jc w:val="center"/>
        <w:outlineLvl w:val="0"/>
        <w:rPr>
          <w:b/>
          <w:sz w:val="28"/>
          <w:szCs w:val="28"/>
          <w:lang w:val="kk-KZ"/>
        </w:rPr>
      </w:pPr>
    </w:p>
    <w:p w:rsidR="00F3635C" w:rsidRDefault="00F3635C" w:rsidP="009C6686">
      <w:pPr>
        <w:jc w:val="center"/>
        <w:outlineLvl w:val="0"/>
        <w:rPr>
          <w:b/>
          <w:sz w:val="28"/>
          <w:szCs w:val="28"/>
          <w:lang w:val="kk-KZ"/>
        </w:rPr>
      </w:pPr>
    </w:p>
    <w:p w:rsidR="009C6686" w:rsidRDefault="009C6686" w:rsidP="009C6686">
      <w:pPr>
        <w:jc w:val="center"/>
        <w:outlineLvl w:val="0"/>
        <w:rPr>
          <w:b/>
          <w:bCs/>
          <w:kern w:val="36"/>
          <w:sz w:val="28"/>
          <w:szCs w:val="28"/>
          <w:lang w:val="kk-KZ" w:eastAsia="en-US"/>
        </w:rPr>
      </w:pPr>
      <w:r>
        <w:rPr>
          <w:b/>
          <w:sz w:val="28"/>
          <w:szCs w:val="28"/>
          <w:lang w:val="kk-KZ"/>
        </w:rPr>
        <w:t>Қазақстан Республикасы Қаржы министрінің 2018 жылғы 21 маусымдағы № 617 бұйрығына өзгерістер енгізу туралы «Жеке тұлғаның активтері мен міндеттемелері туралы декларация нысанын және оны жасау қағидаларын бекіту туралы»</w:t>
      </w:r>
      <w:r>
        <w:rPr>
          <w:b/>
          <w:bCs/>
          <w:kern w:val="36"/>
          <w:sz w:val="28"/>
          <w:szCs w:val="28"/>
          <w:lang w:val="kk-KZ"/>
        </w:rPr>
        <w:t xml:space="preserve"> </w:t>
      </w:r>
    </w:p>
    <w:p w:rsidR="009C6686" w:rsidRPr="009C6686" w:rsidRDefault="009C6686" w:rsidP="00681D11">
      <w:pPr>
        <w:pStyle w:val="1"/>
        <w:tabs>
          <w:tab w:val="left" w:pos="2977"/>
          <w:tab w:val="left" w:pos="3544"/>
          <w:tab w:val="left" w:pos="4111"/>
          <w:tab w:val="left" w:pos="4678"/>
          <w:tab w:val="left" w:pos="5529"/>
          <w:tab w:val="left" w:pos="7938"/>
        </w:tabs>
        <w:ind w:right="-2"/>
        <w:jc w:val="both"/>
        <w:rPr>
          <w:b/>
          <w:sz w:val="28"/>
          <w:szCs w:val="28"/>
          <w:lang w:val="kk-KZ"/>
        </w:rPr>
      </w:pPr>
    </w:p>
    <w:p w:rsidR="00E456B0" w:rsidRPr="00F3635C" w:rsidRDefault="00E456B0" w:rsidP="00681D11">
      <w:pPr>
        <w:pStyle w:val="1"/>
        <w:ind w:firstLine="709"/>
        <w:jc w:val="both"/>
        <w:rPr>
          <w:b/>
          <w:sz w:val="28"/>
          <w:szCs w:val="28"/>
          <w:lang w:val="kk-KZ"/>
        </w:rPr>
      </w:pPr>
    </w:p>
    <w:p w:rsidR="00E456B0" w:rsidRPr="00F3635C" w:rsidRDefault="00E456B0" w:rsidP="00681D11">
      <w:pPr>
        <w:pStyle w:val="1"/>
        <w:ind w:firstLine="709"/>
        <w:jc w:val="both"/>
        <w:rPr>
          <w:b/>
          <w:sz w:val="28"/>
          <w:szCs w:val="28"/>
          <w:lang w:val="kk-KZ"/>
        </w:rPr>
      </w:pPr>
    </w:p>
    <w:p w:rsidR="00681D11" w:rsidRDefault="00E456B0" w:rsidP="00681D11">
      <w:pPr>
        <w:pStyle w:val="1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  <w:lang w:val="kk-KZ"/>
        </w:rPr>
        <w:t>БҰЙЫРАМЫН</w:t>
      </w:r>
      <w:r w:rsidR="00681D11">
        <w:rPr>
          <w:b/>
          <w:sz w:val="28"/>
          <w:szCs w:val="28"/>
        </w:rPr>
        <w:t>:</w:t>
      </w:r>
    </w:p>
    <w:p w:rsidR="00E456B0" w:rsidRPr="003C7CAA" w:rsidRDefault="003C7CAA" w:rsidP="003C7CAA">
      <w:pPr>
        <w:ind w:firstLine="709"/>
        <w:jc w:val="both"/>
        <w:outlineLvl w:val="0"/>
        <w:rPr>
          <w:bCs/>
          <w:kern w:val="36"/>
          <w:sz w:val="28"/>
          <w:szCs w:val="28"/>
          <w:lang w:val="kk-KZ" w:eastAsia="en-US"/>
        </w:rPr>
      </w:pPr>
      <w:r>
        <w:rPr>
          <w:sz w:val="28"/>
          <w:szCs w:val="28"/>
          <w:lang w:val="kk-KZ"/>
        </w:rPr>
        <w:t>1.</w:t>
      </w:r>
      <w:r w:rsidR="00E456B0" w:rsidRPr="003C7CAA">
        <w:rPr>
          <w:sz w:val="28"/>
          <w:szCs w:val="28"/>
          <w:lang w:val="kk-KZ"/>
        </w:rPr>
        <w:t xml:space="preserve"> «Жеке тұлғаның активтері мен міндеттемелері туралы декларация нысанын және оны жасау қағидаларын бекіту туралы»</w:t>
      </w:r>
      <w:r w:rsidR="00E456B0" w:rsidRPr="003C7CAA">
        <w:rPr>
          <w:bCs/>
          <w:kern w:val="36"/>
          <w:sz w:val="28"/>
          <w:szCs w:val="28"/>
          <w:lang w:val="kk-KZ"/>
        </w:rPr>
        <w:t xml:space="preserve">  </w:t>
      </w:r>
      <w:r w:rsidR="00E456B0" w:rsidRPr="003C7CAA">
        <w:rPr>
          <w:sz w:val="28"/>
          <w:szCs w:val="28"/>
          <w:lang w:val="kk-KZ"/>
        </w:rPr>
        <w:t>Қазақстан Республикасы Қаржы министрінің 2018 жылғы 21 маусымдағы № 617 бұйрығына (нормативтік құықтық актілерді мемлекеттік тіркеу тізілімінде № 17163 болып тіркелген) мынадай өзгерістер енгізілсін:</w:t>
      </w:r>
    </w:p>
    <w:p w:rsidR="003C7CAA" w:rsidRPr="003C7CAA" w:rsidRDefault="003C7CAA" w:rsidP="003C7CAA">
      <w:pPr>
        <w:ind w:firstLine="720"/>
        <w:jc w:val="both"/>
        <w:outlineLvl w:val="0"/>
        <w:rPr>
          <w:bCs/>
          <w:kern w:val="36"/>
          <w:sz w:val="28"/>
          <w:szCs w:val="28"/>
          <w:lang w:val="kk-KZ" w:eastAsia="en-US"/>
        </w:rPr>
      </w:pPr>
      <w:r w:rsidRPr="003C7CAA">
        <w:rPr>
          <w:sz w:val="28"/>
          <w:szCs w:val="28"/>
          <w:lang w:val="kk-KZ"/>
        </w:rPr>
        <w:t>Осы бұйрықпен бекітілген «жеке тұлғаның активтері мен міндеттемелері туралы декларацияны (250.00</w:t>
      </w:r>
      <w:r w:rsidR="00F3635C">
        <w:rPr>
          <w:sz w:val="28"/>
          <w:szCs w:val="28"/>
          <w:lang w:val="kk-KZ"/>
        </w:rPr>
        <w:t xml:space="preserve"> </w:t>
      </w:r>
      <w:r w:rsidRPr="003C7CAA">
        <w:rPr>
          <w:sz w:val="28"/>
          <w:szCs w:val="28"/>
          <w:lang w:val="kk-KZ"/>
        </w:rPr>
        <w:t>- нысан) жасау қағидалары» 3 тармақты мынадай редакцияда баяндау:</w:t>
      </w:r>
    </w:p>
    <w:p w:rsidR="00681D11" w:rsidRPr="001417ED" w:rsidRDefault="001417ED" w:rsidP="003C7CAA">
      <w:pPr>
        <w:pStyle w:val="1"/>
        <w:tabs>
          <w:tab w:val="left" w:pos="-425"/>
          <w:tab w:val="left" w:pos="1134"/>
        </w:tabs>
        <w:jc w:val="both"/>
        <w:rPr>
          <w:sz w:val="32"/>
          <w:szCs w:val="28"/>
          <w:lang w:val="kk-KZ"/>
        </w:rPr>
      </w:pPr>
      <w:r>
        <w:rPr>
          <w:sz w:val="28"/>
          <w:lang w:val="kk-KZ"/>
        </w:rPr>
        <w:t xml:space="preserve">         </w:t>
      </w:r>
      <w:r w:rsidR="007F0D41">
        <w:rPr>
          <w:sz w:val="28"/>
          <w:lang w:val="kk-KZ"/>
        </w:rPr>
        <w:t>«</w:t>
      </w:r>
      <w:r w:rsidR="00F430DC">
        <w:rPr>
          <w:sz w:val="28"/>
          <w:lang w:val="kk-KZ"/>
        </w:rPr>
        <w:t>3.</w:t>
      </w:r>
      <w:r w:rsidR="00F3635C">
        <w:rPr>
          <w:sz w:val="28"/>
          <w:lang w:val="kk-KZ"/>
        </w:rPr>
        <w:t xml:space="preserve"> </w:t>
      </w:r>
      <w:r w:rsidRPr="001417ED">
        <w:rPr>
          <w:sz w:val="28"/>
          <w:lang w:val="kk-KZ"/>
        </w:rPr>
        <w:t>Декларация мынадай жеке тұлғалармен ұсынылады Декларация ұсынылатын жылдан алдыңғы жылдың 31 желтоқсанындағы жағдай бойынша:</w:t>
      </w:r>
    </w:p>
    <w:p w:rsidR="001417ED" w:rsidRPr="001417ED" w:rsidRDefault="001417ED" w:rsidP="001417ED">
      <w:pPr>
        <w:pStyle w:val="1"/>
        <w:tabs>
          <w:tab w:val="left" w:pos="-425"/>
          <w:tab w:val="left" w:pos="1134"/>
        </w:tabs>
        <w:ind w:firstLine="709"/>
        <w:jc w:val="both"/>
        <w:rPr>
          <w:sz w:val="28"/>
          <w:szCs w:val="28"/>
          <w:lang w:val="kk-KZ"/>
        </w:rPr>
      </w:pPr>
      <w:r w:rsidRPr="001417ED">
        <w:rPr>
          <w:sz w:val="28"/>
          <w:szCs w:val="28"/>
          <w:lang w:val="kk-KZ"/>
        </w:rPr>
        <w:t>2025</w:t>
      </w:r>
      <w:r>
        <w:rPr>
          <w:sz w:val="28"/>
          <w:szCs w:val="28"/>
          <w:lang w:val="kk-KZ"/>
        </w:rPr>
        <w:t xml:space="preserve"> жылдан бастап</w:t>
      </w:r>
      <w:r w:rsidR="00681D11" w:rsidRPr="001417ED">
        <w:rPr>
          <w:sz w:val="28"/>
          <w:szCs w:val="28"/>
          <w:lang w:val="kk-KZ"/>
        </w:rPr>
        <w:t>:</w:t>
      </w:r>
    </w:p>
    <w:p w:rsidR="001417ED" w:rsidRPr="001417ED" w:rsidRDefault="001417ED" w:rsidP="00F3635C">
      <w:pPr>
        <w:pStyle w:val="1"/>
        <w:tabs>
          <w:tab w:val="left" w:pos="-425"/>
          <w:tab w:val="left" w:pos="1134"/>
        </w:tabs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1) </w:t>
      </w:r>
      <w:r w:rsidRPr="001417ED">
        <w:rPr>
          <w:sz w:val="28"/>
          <w:szCs w:val="28"/>
          <w:lang w:val="kk-KZ"/>
        </w:rPr>
        <w:t>Қазақстан Республикасының «Қазақстан Республикасындағы сайлау туралы» Конституциялық заңына, «Сыбайлас жемқорлыққа қарсы іс-қимыл туралы», «Қазақстан Республикасындағы банктер және банк қызметі туралы», «Сақтандыру қызметі туралы», «Бағалы қағаздар нарығы туралы» заңдарына сәйкес Декларация табыс ету міндеті жүктелген тұлғалар;</w:t>
      </w:r>
    </w:p>
    <w:p w:rsidR="00681D11" w:rsidRPr="003245DA" w:rsidRDefault="00681D11" w:rsidP="00F3635C">
      <w:pPr>
        <w:pStyle w:val="1"/>
        <w:tabs>
          <w:tab w:val="left" w:pos="-425"/>
          <w:tab w:val="left" w:pos="1134"/>
        </w:tabs>
        <w:ind w:firstLine="709"/>
        <w:jc w:val="both"/>
        <w:rPr>
          <w:sz w:val="28"/>
          <w:szCs w:val="28"/>
          <w:lang w:val="kk-KZ"/>
        </w:rPr>
      </w:pPr>
      <w:r w:rsidRPr="009648F6">
        <w:rPr>
          <w:sz w:val="28"/>
          <w:szCs w:val="28"/>
          <w:lang w:val="kk-KZ"/>
        </w:rPr>
        <w:t xml:space="preserve">2) </w:t>
      </w:r>
      <w:r w:rsidR="009648F6" w:rsidRPr="009648F6">
        <w:rPr>
          <w:sz w:val="28"/>
          <w:szCs w:val="28"/>
          <w:lang w:val="kk-KZ"/>
        </w:rPr>
        <w:t>Қазақстан Республикасының азаматтары, резиденттері, егер Қазақстан Республикасынан тыс жерлерде олардың меншігінде (талап ету құқығында) мынадай мүлік болған жағдайда:</w:t>
      </w:r>
    </w:p>
    <w:p w:rsidR="00FE3DA2" w:rsidRDefault="00FE3DA2" w:rsidP="00681D11">
      <w:pPr>
        <w:ind w:firstLine="709"/>
        <w:jc w:val="both"/>
        <w:rPr>
          <w:sz w:val="28"/>
          <w:szCs w:val="28"/>
          <w:lang w:val="kk-KZ" w:eastAsia="ar-SA"/>
        </w:rPr>
      </w:pPr>
      <w:r w:rsidRPr="003245DA">
        <w:rPr>
          <w:sz w:val="28"/>
          <w:szCs w:val="28"/>
          <w:lang w:val="kk-KZ" w:eastAsia="ar-SA"/>
        </w:rPr>
        <w:t>шетел мемлекет</w:t>
      </w:r>
      <w:r>
        <w:rPr>
          <w:sz w:val="28"/>
          <w:szCs w:val="28"/>
          <w:lang w:val="kk-KZ" w:eastAsia="ar-SA"/>
        </w:rPr>
        <w:t>інің заңнамасына сәйкес шет мемлекеттің құзыретті органында мемлекеттік немесе өзге де тіркеуге жататын мүлік</w:t>
      </w:r>
      <w:r w:rsidR="003245DA">
        <w:rPr>
          <w:sz w:val="28"/>
          <w:szCs w:val="28"/>
          <w:lang w:val="kk-KZ" w:eastAsia="ar-SA"/>
        </w:rPr>
        <w:t xml:space="preserve"> және (немесе) мәмілелер;</w:t>
      </w:r>
    </w:p>
    <w:p w:rsidR="003245DA" w:rsidRDefault="003245DA" w:rsidP="00681D11">
      <w:pPr>
        <w:ind w:firstLine="709"/>
        <w:jc w:val="both"/>
        <w:rPr>
          <w:sz w:val="28"/>
          <w:szCs w:val="28"/>
          <w:lang w:val="kk-KZ" w:eastAsia="ar-SA"/>
        </w:rPr>
      </w:pPr>
      <w:r w:rsidRPr="003245DA">
        <w:rPr>
          <w:sz w:val="28"/>
          <w:szCs w:val="28"/>
          <w:lang w:val="kk-KZ" w:eastAsia="ar-SA"/>
        </w:rPr>
        <w:lastRenderedPageBreak/>
        <w:t>шетелдік банктердегі банктік шоттардағы ақшалай қаражат (есепті салық кезеңінің 31 желтоқсанына қолданыстағы айлық есептік көрсеткіштің 1000 еселенген мөлшерінен асатын сомада);</w:t>
      </w:r>
    </w:p>
    <w:p w:rsidR="003245DA" w:rsidRPr="003245DA" w:rsidRDefault="003245DA" w:rsidP="003245DA">
      <w:pPr>
        <w:ind w:firstLine="709"/>
        <w:jc w:val="both"/>
        <w:rPr>
          <w:sz w:val="28"/>
          <w:szCs w:val="28"/>
          <w:lang w:val="kk-KZ" w:eastAsia="ar-SA"/>
        </w:rPr>
      </w:pPr>
      <w:r w:rsidRPr="003245DA">
        <w:rPr>
          <w:sz w:val="28"/>
          <w:szCs w:val="28"/>
          <w:lang w:val="kk-KZ" w:eastAsia="ar-SA"/>
        </w:rPr>
        <w:t>инвестициялық алтын;</w:t>
      </w:r>
    </w:p>
    <w:p w:rsidR="003245DA" w:rsidRDefault="003245DA" w:rsidP="00681D11">
      <w:pPr>
        <w:ind w:firstLine="709"/>
        <w:jc w:val="both"/>
        <w:rPr>
          <w:sz w:val="28"/>
          <w:szCs w:val="28"/>
          <w:lang w:val="kk-KZ" w:eastAsia="ar-SA"/>
        </w:rPr>
      </w:pPr>
      <w:r w:rsidRPr="003245DA">
        <w:rPr>
          <w:sz w:val="28"/>
          <w:szCs w:val="28"/>
          <w:lang w:val="kk-KZ" w:eastAsia="ar-SA"/>
        </w:rPr>
        <w:t>Қазақстан Республикасынан тысқары жерде құрылған заңды тұлғаның жарғылық капиталына қатысу үлестері;</w:t>
      </w:r>
    </w:p>
    <w:p w:rsidR="003245DA" w:rsidRPr="003245DA" w:rsidRDefault="003245DA" w:rsidP="003245DA">
      <w:pPr>
        <w:ind w:firstLine="709"/>
        <w:jc w:val="both"/>
        <w:rPr>
          <w:sz w:val="28"/>
          <w:szCs w:val="28"/>
          <w:lang w:val="kk-KZ" w:eastAsia="ar-SA"/>
        </w:rPr>
      </w:pPr>
      <w:r w:rsidRPr="003245DA">
        <w:rPr>
          <w:sz w:val="28"/>
          <w:szCs w:val="28"/>
          <w:lang w:val="kk-KZ" w:eastAsia="ar-SA"/>
        </w:rPr>
        <w:t>тұрғын үй құрылысына қатысу үлестері;</w:t>
      </w:r>
    </w:p>
    <w:p w:rsidR="003245DA" w:rsidRPr="003245DA" w:rsidRDefault="003245DA" w:rsidP="00C32711">
      <w:pPr>
        <w:ind w:firstLine="709"/>
        <w:jc w:val="both"/>
        <w:rPr>
          <w:sz w:val="28"/>
          <w:szCs w:val="28"/>
          <w:lang w:val="kk-KZ" w:eastAsia="ar-SA"/>
        </w:rPr>
      </w:pPr>
      <w:r w:rsidRPr="003245DA">
        <w:rPr>
          <w:sz w:val="28"/>
          <w:szCs w:val="28"/>
          <w:lang w:val="kk-KZ" w:eastAsia="ar-SA"/>
        </w:rPr>
        <w:t>Қазақстан Республикасында тіркелген базалық активі  бағалы қағаздар, эмитенттер</w:t>
      </w:r>
      <w:r>
        <w:rPr>
          <w:sz w:val="28"/>
          <w:szCs w:val="28"/>
          <w:lang w:val="kk-KZ" w:eastAsia="ar-SA"/>
        </w:rPr>
        <w:t xml:space="preserve"> болып табылатын туынды бағалы </w:t>
      </w:r>
      <w:r w:rsidRPr="003245DA">
        <w:rPr>
          <w:sz w:val="28"/>
          <w:szCs w:val="28"/>
          <w:lang w:val="kk-KZ" w:eastAsia="ar-SA"/>
        </w:rPr>
        <w:t>қағаздарды қоспағанда, Қазақстан Республикасының аумағынан тыс жерлерде тіркелген бағ</w:t>
      </w:r>
      <w:r>
        <w:rPr>
          <w:sz w:val="28"/>
          <w:szCs w:val="28"/>
          <w:lang w:val="kk-KZ" w:eastAsia="ar-SA"/>
        </w:rPr>
        <w:t>алы қағаздар, эмитенттер;</w:t>
      </w:r>
    </w:p>
    <w:p w:rsidR="00783D35" w:rsidRDefault="00783D35" w:rsidP="00681D11">
      <w:pPr>
        <w:ind w:firstLine="709"/>
        <w:jc w:val="both"/>
        <w:rPr>
          <w:sz w:val="28"/>
          <w:szCs w:val="28"/>
          <w:lang w:val="kk-KZ" w:eastAsia="ar-SA"/>
        </w:rPr>
      </w:pPr>
      <w:r>
        <w:rPr>
          <w:sz w:val="28"/>
          <w:szCs w:val="28"/>
          <w:lang w:val="kk-KZ" w:eastAsia="ar-SA"/>
        </w:rPr>
        <w:t>шетелдік брокерлік шоттардағы ақша;</w:t>
      </w:r>
    </w:p>
    <w:p w:rsidR="00A37AE6" w:rsidRPr="00A37AE6" w:rsidRDefault="00783D35" w:rsidP="00A37AE6">
      <w:pPr>
        <w:ind w:firstLine="709"/>
        <w:jc w:val="both"/>
        <w:rPr>
          <w:sz w:val="28"/>
          <w:szCs w:val="28"/>
          <w:lang w:val="kk-KZ" w:eastAsia="ar-SA"/>
        </w:rPr>
      </w:pPr>
      <w:r>
        <w:rPr>
          <w:sz w:val="28"/>
          <w:szCs w:val="28"/>
          <w:lang w:val="kk-KZ" w:eastAsia="ar-SA"/>
        </w:rPr>
        <w:t>Қазақстан Республикасынан тыс жерлердегі</w:t>
      </w:r>
      <w:r w:rsidRPr="00783D35">
        <w:rPr>
          <w:sz w:val="28"/>
          <w:szCs w:val="28"/>
          <w:lang w:val="kk-KZ" w:eastAsia="ar-SA"/>
        </w:rPr>
        <w:t xml:space="preserve"> </w:t>
      </w:r>
      <w:r>
        <w:rPr>
          <w:sz w:val="28"/>
          <w:szCs w:val="28"/>
          <w:lang w:val="kk-KZ" w:eastAsia="ar-SA"/>
        </w:rPr>
        <w:t>зияткерлік меншік, авторлық құқық объектілері;</w:t>
      </w:r>
    </w:p>
    <w:p w:rsidR="00987F26" w:rsidRDefault="00A37AE6" w:rsidP="00A37AE6">
      <w:pPr>
        <w:ind w:firstLine="709"/>
        <w:jc w:val="both"/>
        <w:rPr>
          <w:sz w:val="28"/>
          <w:szCs w:val="28"/>
          <w:lang w:val="kk-KZ" w:eastAsia="ar-SA"/>
        </w:rPr>
      </w:pPr>
      <w:r>
        <w:rPr>
          <w:sz w:val="28"/>
          <w:szCs w:val="28"/>
          <w:lang w:val="kk-KZ" w:eastAsia="ar-SA"/>
        </w:rPr>
        <w:t>Салық Кодексіні</w:t>
      </w:r>
      <w:r w:rsidR="00987F26">
        <w:rPr>
          <w:sz w:val="28"/>
          <w:szCs w:val="28"/>
          <w:lang w:val="kk-KZ" w:eastAsia="ar-SA"/>
        </w:rPr>
        <w:t>ң 631-бабының 5-</w:t>
      </w:r>
      <w:r w:rsidR="00987F26" w:rsidRPr="00987F26">
        <w:rPr>
          <w:sz w:val="28"/>
          <w:szCs w:val="28"/>
          <w:lang w:val="kk-KZ" w:eastAsia="ar-SA"/>
        </w:rPr>
        <w:t xml:space="preserve">тармағында көрсетілген </w:t>
      </w:r>
      <w:r w:rsidRPr="00987F26">
        <w:rPr>
          <w:sz w:val="28"/>
          <w:szCs w:val="28"/>
          <w:lang w:val="kk-KZ" w:eastAsia="ar-SA"/>
        </w:rPr>
        <w:t xml:space="preserve">Қазақстан Республикасынан тыс жерлерде </w:t>
      </w:r>
      <w:r w:rsidR="00987F26" w:rsidRPr="00987F26">
        <w:rPr>
          <w:sz w:val="28"/>
          <w:szCs w:val="28"/>
          <w:lang w:val="kk-KZ" w:eastAsia="ar-SA"/>
        </w:rPr>
        <w:t xml:space="preserve">жеке тұлға алдындағы басқа тұлғалардың берешегі (дебиторлық берешек) және (немесе) жеке тұлғаның басқа тұлғалар алдындағы берешегі (кредиторлық берешек); </w:t>
      </w:r>
    </w:p>
    <w:p w:rsidR="009648F6" w:rsidRPr="009648F6" w:rsidRDefault="009648F6" w:rsidP="00A37AE6">
      <w:pPr>
        <w:jc w:val="both"/>
        <w:rPr>
          <w:sz w:val="28"/>
          <w:szCs w:val="28"/>
          <w:lang w:val="kk-KZ"/>
        </w:rPr>
      </w:pPr>
      <w:r w:rsidRPr="00F677DA">
        <w:rPr>
          <w:sz w:val="28"/>
          <w:szCs w:val="28"/>
          <w:lang w:val="kk-KZ"/>
        </w:rPr>
        <w:t xml:space="preserve"> </w:t>
      </w:r>
      <w:r w:rsidR="00B6590E">
        <w:rPr>
          <w:sz w:val="28"/>
          <w:szCs w:val="28"/>
          <w:lang w:val="kk-KZ"/>
        </w:rPr>
        <w:tab/>
      </w:r>
      <w:r w:rsidR="00C06540">
        <w:rPr>
          <w:sz w:val="28"/>
          <w:szCs w:val="28"/>
          <w:lang w:val="kk-KZ"/>
        </w:rPr>
        <w:t>Салық Кодексінің 631-бабының 4</w:t>
      </w:r>
      <w:r w:rsidRPr="00F677DA">
        <w:rPr>
          <w:sz w:val="28"/>
          <w:szCs w:val="28"/>
          <w:lang w:val="kk-KZ"/>
        </w:rPr>
        <w:t>-тармағында көрсетілген өзге де мүлік</w:t>
      </w:r>
      <w:r w:rsidR="00F677DA">
        <w:rPr>
          <w:sz w:val="28"/>
          <w:szCs w:val="28"/>
          <w:lang w:val="kk-KZ"/>
        </w:rPr>
        <w:t>;</w:t>
      </w:r>
    </w:p>
    <w:p w:rsidR="00050BA5" w:rsidRDefault="00050BA5" w:rsidP="00681D11">
      <w:pPr>
        <w:numPr>
          <w:ilvl w:val="0"/>
          <w:numId w:val="2"/>
        </w:numPr>
        <w:tabs>
          <w:tab w:val="left" w:pos="-425"/>
        </w:tabs>
        <w:overflowPunct/>
        <w:autoSpaceDE/>
        <w:adjustRightInd/>
        <w:ind w:left="0" w:firstLine="709"/>
        <w:contextualSpacing/>
        <w:jc w:val="both"/>
        <w:rPr>
          <w:sz w:val="28"/>
          <w:szCs w:val="28"/>
          <w:lang w:val="kk-KZ" w:eastAsia="ar-SA"/>
        </w:rPr>
      </w:pPr>
      <w:r>
        <w:rPr>
          <w:sz w:val="28"/>
          <w:szCs w:val="28"/>
          <w:lang w:val="kk-KZ" w:eastAsia="ar-SA"/>
        </w:rPr>
        <w:t>Қазақстан Республикасының азаматтары, Қазақстан Республикасының резиденттері- цифрлық активтері болған жағдайда</w:t>
      </w:r>
      <w:r w:rsidRPr="00050BA5">
        <w:rPr>
          <w:sz w:val="28"/>
          <w:szCs w:val="28"/>
          <w:lang w:val="kk-KZ" w:eastAsia="ar-SA"/>
        </w:rPr>
        <w:t>;</w:t>
      </w:r>
    </w:p>
    <w:p w:rsidR="00681D11" w:rsidRPr="00050BA5" w:rsidRDefault="00B6590E" w:rsidP="00050BA5">
      <w:pPr>
        <w:numPr>
          <w:ilvl w:val="0"/>
          <w:numId w:val="2"/>
        </w:numPr>
        <w:tabs>
          <w:tab w:val="left" w:pos="-425"/>
        </w:tabs>
        <w:overflowPunct/>
        <w:autoSpaceDE/>
        <w:adjustRightInd/>
        <w:ind w:left="0" w:firstLine="709"/>
        <w:contextualSpacing/>
        <w:jc w:val="both"/>
        <w:rPr>
          <w:sz w:val="28"/>
          <w:szCs w:val="28"/>
          <w:lang w:val="kk-KZ" w:eastAsia="ar-SA"/>
        </w:rPr>
      </w:pPr>
      <w:r>
        <w:rPr>
          <w:sz w:val="28"/>
          <w:szCs w:val="28"/>
          <w:lang w:val="kk-KZ" w:eastAsia="ar-SA"/>
        </w:rPr>
        <w:t xml:space="preserve"> </w:t>
      </w:r>
      <w:r w:rsidR="00050BA5">
        <w:rPr>
          <w:sz w:val="28"/>
          <w:szCs w:val="28"/>
          <w:lang w:val="kk-KZ" w:eastAsia="ar-SA"/>
        </w:rPr>
        <w:t>Жеке практикамен айналысатын тұлғалар.</w:t>
      </w:r>
    </w:p>
    <w:p w:rsidR="00050BA5" w:rsidRPr="00FC2333" w:rsidRDefault="00050BA5" w:rsidP="00681D11">
      <w:pPr>
        <w:ind w:firstLine="709"/>
        <w:jc w:val="both"/>
        <w:rPr>
          <w:sz w:val="28"/>
          <w:szCs w:val="28"/>
          <w:lang w:val="kk-KZ" w:eastAsia="ar-SA"/>
        </w:rPr>
      </w:pPr>
      <w:r>
        <w:rPr>
          <w:sz w:val="28"/>
          <w:szCs w:val="28"/>
          <w:lang w:val="kk-KZ" w:eastAsia="ar-SA"/>
        </w:rPr>
        <w:t>Осы тармақтың 2</w:t>
      </w:r>
      <w:r w:rsidRPr="007F0D41">
        <w:rPr>
          <w:sz w:val="28"/>
          <w:szCs w:val="28"/>
          <w:lang w:val="kk-KZ" w:eastAsia="ar-SA"/>
        </w:rPr>
        <w:t>)</w:t>
      </w:r>
      <w:r w:rsidR="007F0D41">
        <w:rPr>
          <w:sz w:val="28"/>
          <w:szCs w:val="28"/>
          <w:lang w:val="kk-KZ" w:eastAsia="ar-SA"/>
        </w:rPr>
        <w:t>, 3) және</w:t>
      </w:r>
      <w:r>
        <w:rPr>
          <w:sz w:val="28"/>
          <w:szCs w:val="28"/>
          <w:lang w:val="kk-KZ" w:eastAsia="ar-SA"/>
        </w:rPr>
        <w:t xml:space="preserve"> </w:t>
      </w:r>
      <w:r w:rsidRPr="007F0D41">
        <w:rPr>
          <w:sz w:val="28"/>
          <w:szCs w:val="28"/>
          <w:lang w:val="kk-KZ" w:eastAsia="ar-SA"/>
        </w:rPr>
        <w:t>-4)</w:t>
      </w:r>
      <w:r>
        <w:rPr>
          <w:sz w:val="28"/>
          <w:szCs w:val="28"/>
          <w:lang w:val="kk-KZ" w:eastAsia="ar-SA"/>
        </w:rPr>
        <w:t xml:space="preserve"> тармақшаларының ережелері 2025 жылғы 1 қаңтарға дейін активтері мен міндеттемелері туралы декларацияны ұ</w:t>
      </w:r>
      <w:r w:rsidR="00FC2333">
        <w:rPr>
          <w:sz w:val="28"/>
          <w:szCs w:val="28"/>
          <w:lang w:val="kk-KZ" w:eastAsia="ar-SA"/>
        </w:rPr>
        <w:t>сынған тұлғаларға қолданылмайды</w:t>
      </w:r>
      <w:r w:rsidR="001D3CE8">
        <w:rPr>
          <w:sz w:val="28"/>
          <w:szCs w:val="28"/>
          <w:lang w:val="kk-KZ" w:eastAsia="ar-SA"/>
        </w:rPr>
        <w:t>.</w:t>
      </w:r>
      <w:r w:rsidR="00FC2333">
        <w:rPr>
          <w:sz w:val="28"/>
          <w:szCs w:val="28"/>
          <w:lang w:val="kk-KZ" w:eastAsia="ar-SA"/>
        </w:rPr>
        <w:t>»</w:t>
      </w:r>
      <w:r w:rsidR="001D3CE8">
        <w:rPr>
          <w:sz w:val="28"/>
          <w:szCs w:val="28"/>
          <w:lang w:val="kk-KZ" w:eastAsia="ar-SA"/>
        </w:rPr>
        <w:t>;</w:t>
      </w:r>
    </w:p>
    <w:p w:rsidR="00DC2600" w:rsidRDefault="00050BA5" w:rsidP="00F47F6F">
      <w:pPr>
        <w:jc w:val="both"/>
        <w:rPr>
          <w:sz w:val="28"/>
          <w:szCs w:val="28"/>
          <w:lang w:val="kk-KZ" w:eastAsia="ar-SA"/>
        </w:rPr>
      </w:pPr>
      <w:r w:rsidRPr="007F0D41">
        <w:rPr>
          <w:sz w:val="28"/>
          <w:szCs w:val="28"/>
          <w:lang w:val="kk-KZ" w:eastAsia="ar-SA"/>
        </w:rPr>
        <w:tab/>
        <w:t xml:space="preserve">15 тармақ </w:t>
      </w:r>
      <w:r>
        <w:rPr>
          <w:sz w:val="28"/>
          <w:szCs w:val="28"/>
          <w:lang w:val="kk-KZ" w:eastAsia="ar-SA"/>
        </w:rPr>
        <w:t>мынадай редакцияда жазылсын:</w:t>
      </w:r>
    </w:p>
    <w:p w:rsidR="00DC2600" w:rsidRPr="007F0D41" w:rsidRDefault="008D592C" w:rsidP="00244906">
      <w:pPr>
        <w:tabs>
          <w:tab w:val="left" w:pos="993"/>
        </w:tabs>
        <w:suppressAutoHyphens/>
        <w:ind w:firstLine="709"/>
        <w:jc w:val="both"/>
        <w:rPr>
          <w:sz w:val="28"/>
          <w:szCs w:val="28"/>
          <w:lang w:val="kk-KZ"/>
        </w:rPr>
      </w:pPr>
      <w:r w:rsidRPr="007F0D41">
        <w:rPr>
          <w:sz w:val="28"/>
          <w:szCs w:val="28"/>
          <w:lang w:val="kk-KZ"/>
        </w:rPr>
        <w:t>«</w:t>
      </w:r>
      <w:r w:rsidR="00F47F6F" w:rsidRPr="007F0D41">
        <w:rPr>
          <w:sz w:val="28"/>
          <w:szCs w:val="28"/>
          <w:lang w:val="kk-KZ"/>
        </w:rPr>
        <w:t>15. «</w:t>
      </w:r>
      <w:r w:rsidRPr="007F0D41">
        <w:rPr>
          <w:sz w:val="28"/>
          <w:szCs w:val="28"/>
          <w:lang w:val="kk-KZ"/>
        </w:rPr>
        <w:t>Қазақстан Республикасынан тыс</w:t>
      </w:r>
      <w:r w:rsidR="00F47F6F" w:rsidRPr="007F0D41">
        <w:rPr>
          <w:sz w:val="28"/>
          <w:szCs w:val="28"/>
          <w:lang w:val="kk-KZ"/>
        </w:rPr>
        <w:t xml:space="preserve"> жерлерде орналасқан шетелдік ба</w:t>
      </w:r>
      <w:r w:rsidRPr="007F0D41">
        <w:rPr>
          <w:sz w:val="28"/>
          <w:szCs w:val="28"/>
          <w:lang w:val="kk-KZ"/>
        </w:rPr>
        <w:t xml:space="preserve">нктердегі банктік салымдардың жалпы сомасы барлық банктік салымдар </w:t>
      </w:r>
      <w:r w:rsidR="00F47F6F" w:rsidRPr="007F0D41">
        <w:rPr>
          <w:sz w:val="28"/>
          <w:szCs w:val="28"/>
          <w:lang w:val="kk-KZ"/>
        </w:rPr>
        <w:t>бойынша айлық есептік көрсеткіштің мың еселенген жағдайларда толтырылатын шетелдік банктердегі банктік шоттардағы ақша қаражаты туралы мәліметтер» бөлімі Декларациядағы 03</w:t>
      </w:r>
      <w:r w:rsidR="00642870">
        <w:rPr>
          <w:sz w:val="28"/>
          <w:szCs w:val="28"/>
          <w:lang w:val="kk-KZ"/>
        </w:rPr>
        <w:t xml:space="preserve"> </w:t>
      </w:r>
      <w:r w:rsidR="00F47F6F" w:rsidRPr="007F0D41">
        <w:rPr>
          <w:sz w:val="28"/>
          <w:szCs w:val="28"/>
          <w:lang w:val="kk-KZ"/>
        </w:rPr>
        <w:t>-</w:t>
      </w:r>
      <w:r w:rsidR="00642870">
        <w:rPr>
          <w:sz w:val="28"/>
          <w:szCs w:val="28"/>
          <w:lang w:val="kk-KZ"/>
        </w:rPr>
        <w:t xml:space="preserve"> </w:t>
      </w:r>
      <w:r w:rsidR="00F47F6F" w:rsidRPr="007F0D41">
        <w:rPr>
          <w:sz w:val="28"/>
          <w:szCs w:val="28"/>
          <w:lang w:val="kk-KZ"/>
        </w:rPr>
        <w:t>жол белгіленген кезде және шетелдік брокерлік шоттарда ақша қаражаты болған жағдайда толтырылады.</w:t>
      </w:r>
    </w:p>
    <w:p w:rsidR="00244906" w:rsidRPr="00414062" w:rsidRDefault="00244906" w:rsidP="00642870">
      <w:pPr>
        <w:spacing w:before="100" w:beforeAutospacing="1" w:after="100" w:afterAutospacing="1"/>
        <w:ind w:firstLine="709"/>
        <w:contextualSpacing/>
        <w:jc w:val="both"/>
        <w:rPr>
          <w:iCs/>
          <w:sz w:val="28"/>
          <w:szCs w:val="28"/>
          <w:lang w:val="kk-KZ"/>
        </w:rPr>
      </w:pPr>
      <w:r w:rsidRPr="007F0D41">
        <w:rPr>
          <w:iCs/>
          <w:sz w:val="28"/>
          <w:szCs w:val="28"/>
          <w:lang w:val="kk-KZ"/>
        </w:rPr>
        <w:t xml:space="preserve">03 </w:t>
      </w:r>
      <w:r w:rsidRPr="007F0D41">
        <w:rPr>
          <w:sz w:val="28"/>
          <w:szCs w:val="28"/>
          <w:lang w:val="kk-KZ"/>
        </w:rPr>
        <w:t>жолда мыналар көрсетіледі:</w:t>
      </w:r>
    </w:p>
    <w:p w:rsidR="00244906" w:rsidRDefault="00244906" w:rsidP="00642870">
      <w:pPr>
        <w:spacing w:before="100" w:beforeAutospacing="1" w:after="100" w:afterAutospacing="1"/>
        <w:ind w:firstLine="709"/>
        <w:contextualSpacing/>
        <w:jc w:val="both"/>
        <w:rPr>
          <w:sz w:val="28"/>
          <w:szCs w:val="28"/>
          <w:lang w:val="kk-KZ"/>
        </w:rPr>
      </w:pPr>
      <w:r w:rsidRPr="00414062">
        <w:rPr>
          <w:sz w:val="28"/>
          <w:szCs w:val="28"/>
          <w:lang w:val="kk-KZ"/>
        </w:rPr>
        <w:t>1) А бағанында – толтырылатын жолдың реттік нөмірі;</w:t>
      </w:r>
    </w:p>
    <w:p w:rsidR="008A38EA" w:rsidRDefault="008A38EA" w:rsidP="00642870">
      <w:pPr>
        <w:spacing w:before="100" w:beforeAutospacing="1" w:after="100" w:afterAutospacing="1"/>
        <w:ind w:firstLine="709"/>
        <w:contextualSpacing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2) </w:t>
      </w:r>
      <w:r w:rsidRPr="00414062">
        <w:rPr>
          <w:sz w:val="28"/>
          <w:szCs w:val="28"/>
          <w:lang w:val="kk-KZ"/>
        </w:rPr>
        <w:t>В бағанында – Қазақстан Республикасынан тыс жерлерде тіркелген банк мекемесінің немесе мұндай банк мекемесін жекелеген салық төлеуші ретінде айқындауға мүмкіндік беретін оған ұқсас сәйкестендіру нөмірі</w:t>
      </w:r>
      <w:r>
        <w:rPr>
          <w:sz w:val="28"/>
          <w:szCs w:val="28"/>
          <w:lang w:val="kk-KZ"/>
        </w:rPr>
        <w:t>, брокерлік шот нөмірі</w:t>
      </w:r>
      <w:r w:rsidRPr="00414062">
        <w:rPr>
          <w:sz w:val="28"/>
          <w:szCs w:val="28"/>
          <w:lang w:val="kk-KZ"/>
        </w:rPr>
        <w:t>;</w:t>
      </w:r>
    </w:p>
    <w:p w:rsidR="008A38EA" w:rsidRDefault="008A38EA" w:rsidP="00CD40B6">
      <w:pPr>
        <w:spacing w:before="100" w:beforeAutospacing="1" w:after="100" w:afterAutospacing="1"/>
        <w:ind w:firstLine="709"/>
        <w:contextualSpacing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3)</w:t>
      </w:r>
      <w:r w:rsidRPr="008A38EA">
        <w:rPr>
          <w:sz w:val="28"/>
          <w:szCs w:val="28"/>
          <w:lang w:val="kk-KZ"/>
        </w:rPr>
        <w:t xml:space="preserve"> </w:t>
      </w:r>
      <w:r w:rsidRPr="00414062">
        <w:rPr>
          <w:sz w:val="28"/>
          <w:szCs w:val="28"/>
          <w:lang w:val="kk-KZ"/>
        </w:rPr>
        <w:t>С бағанында – банк мекемесінің атауы (мысалы Royal bank of Canada)</w:t>
      </w:r>
      <w:r>
        <w:rPr>
          <w:sz w:val="28"/>
          <w:szCs w:val="28"/>
          <w:lang w:val="kk-KZ"/>
        </w:rPr>
        <w:t>, қаржы мекемесінің атауы (брокердің аты)</w:t>
      </w:r>
      <w:r w:rsidRPr="00414062">
        <w:rPr>
          <w:sz w:val="28"/>
          <w:szCs w:val="28"/>
          <w:lang w:val="kk-KZ"/>
        </w:rPr>
        <w:t>;</w:t>
      </w:r>
    </w:p>
    <w:p w:rsidR="008D3624" w:rsidRDefault="008D3624" w:rsidP="00CD40B6">
      <w:pPr>
        <w:spacing w:before="100" w:beforeAutospacing="1" w:after="100" w:afterAutospacing="1"/>
        <w:ind w:firstLine="709"/>
        <w:contextualSpacing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4</w:t>
      </w:r>
      <w:r w:rsidRPr="008D3624">
        <w:rPr>
          <w:sz w:val="28"/>
          <w:szCs w:val="28"/>
          <w:lang w:val="kk-KZ"/>
        </w:rPr>
        <w:t xml:space="preserve">) </w:t>
      </w:r>
      <w:r w:rsidRPr="00414062">
        <w:rPr>
          <w:sz w:val="28"/>
          <w:szCs w:val="28"/>
          <w:lang w:val="kk-KZ"/>
        </w:rPr>
        <w:t>D бағанында – банк мекемесін тіркеу елінің коды</w:t>
      </w:r>
      <w:r w:rsidR="00CD40B6">
        <w:rPr>
          <w:sz w:val="28"/>
          <w:szCs w:val="28"/>
          <w:lang w:val="kk-KZ"/>
        </w:rPr>
        <w:t xml:space="preserve"> (в</w:t>
      </w:r>
      <w:r w:rsidR="00086AA7" w:rsidRPr="00086AA7">
        <w:rPr>
          <w:sz w:val="28"/>
          <w:szCs w:val="28"/>
          <w:lang w:val="kk-KZ"/>
        </w:rPr>
        <w:t>алюта коды К</w:t>
      </w:r>
      <w:r w:rsidR="00086AA7">
        <w:rPr>
          <w:sz w:val="28"/>
          <w:szCs w:val="28"/>
          <w:lang w:val="kk-KZ"/>
        </w:rPr>
        <w:t xml:space="preserve">ОК </w:t>
      </w:r>
      <w:r w:rsidR="00CD40B6">
        <w:rPr>
          <w:sz w:val="28"/>
          <w:szCs w:val="28"/>
          <w:lang w:val="kk-KZ"/>
        </w:rPr>
        <w:t xml:space="preserve">      </w:t>
      </w:r>
      <w:r w:rsidR="00086AA7">
        <w:rPr>
          <w:sz w:val="28"/>
          <w:szCs w:val="28"/>
          <w:lang w:val="kk-KZ"/>
        </w:rPr>
        <w:t>№ 378 шешімімен бекітілген екі</w:t>
      </w:r>
      <w:r w:rsidR="00086AA7" w:rsidRPr="00086AA7">
        <w:rPr>
          <w:sz w:val="28"/>
          <w:szCs w:val="28"/>
          <w:lang w:val="kk-KZ"/>
        </w:rPr>
        <w:t xml:space="preserve"> таңбалы әріптік кодтауға сәйкес көрсетіледі</w:t>
      </w:r>
      <w:r w:rsidR="00CD40B6">
        <w:rPr>
          <w:sz w:val="28"/>
          <w:szCs w:val="28"/>
          <w:lang w:val="kk-KZ"/>
        </w:rPr>
        <w:t>)</w:t>
      </w:r>
      <w:r w:rsidR="00086AA7" w:rsidRPr="00086AA7">
        <w:rPr>
          <w:sz w:val="28"/>
          <w:szCs w:val="28"/>
          <w:lang w:val="kk-KZ"/>
        </w:rPr>
        <w:t>;</w:t>
      </w:r>
    </w:p>
    <w:p w:rsidR="005B01B6" w:rsidRPr="00844B1D" w:rsidRDefault="00C343F5" w:rsidP="00844B1D">
      <w:pPr>
        <w:spacing w:before="100" w:beforeAutospacing="1" w:after="100" w:afterAutospacing="1"/>
        <w:ind w:firstLine="709"/>
        <w:contextualSpacing/>
        <w:jc w:val="both"/>
        <w:rPr>
          <w:sz w:val="28"/>
          <w:szCs w:val="28"/>
          <w:lang w:val="kk-KZ"/>
        </w:rPr>
      </w:pPr>
      <w:r w:rsidRPr="00844B1D">
        <w:rPr>
          <w:sz w:val="28"/>
          <w:szCs w:val="28"/>
          <w:lang w:val="kk-KZ"/>
        </w:rPr>
        <w:t>5) Е бағанында – банк шоттарында ақша бар валюта коды</w:t>
      </w:r>
      <w:r w:rsidR="00844B1D" w:rsidRPr="00844B1D">
        <w:rPr>
          <w:sz w:val="28"/>
          <w:szCs w:val="28"/>
          <w:lang w:val="kk-KZ"/>
        </w:rPr>
        <w:t xml:space="preserve"> (в</w:t>
      </w:r>
      <w:r w:rsidRPr="00844B1D">
        <w:rPr>
          <w:sz w:val="28"/>
          <w:szCs w:val="28"/>
          <w:lang w:val="kk-KZ"/>
        </w:rPr>
        <w:t>алюта коды КОК № 378 шешімімен бекітілген үш таңбалы әріптік кодтауға сәйкес көрсетіледі</w:t>
      </w:r>
      <w:r w:rsidR="00844B1D">
        <w:rPr>
          <w:sz w:val="28"/>
          <w:szCs w:val="28"/>
          <w:lang w:val="kk-KZ"/>
        </w:rPr>
        <w:t>)</w:t>
      </w:r>
      <w:r w:rsidRPr="00844B1D">
        <w:rPr>
          <w:sz w:val="28"/>
          <w:szCs w:val="28"/>
          <w:lang w:val="kk-KZ"/>
        </w:rPr>
        <w:t>;</w:t>
      </w:r>
    </w:p>
    <w:p w:rsidR="0072548F" w:rsidRDefault="005B01B6" w:rsidP="00844B1D">
      <w:pPr>
        <w:spacing w:before="100" w:beforeAutospacing="1" w:after="100" w:afterAutospacing="1"/>
        <w:ind w:firstLine="709"/>
        <w:contextualSpacing/>
        <w:jc w:val="both"/>
        <w:rPr>
          <w:sz w:val="28"/>
          <w:szCs w:val="28"/>
          <w:lang w:val="kk-KZ"/>
        </w:rPr>
      </w:pPr>
      <w:r w:rsidRPr="00844B1D">
        <w:rPr>
          <w:sz w:val="28"/>
          <w:szCs w:val="28"/>
          <w:lang w:val="kk-KZ"/>
        </w:rPr>
        <w:t xml:space="preserve">6) </w:t>
      </w:r>
      <w:r w:rsidR="00414062" w:rsidRPr="00844B1D">
        <w:rPr>
          <w:sz w:val="28"/>
          <w:szCs w:val="28"/>
          <w:lang w:val="kk-KZ"/>
        </w:rPr>
        <w:t xml:space="preserve">F бағанында – </w:t>
      </w:r>
      <w:r w:rsidR="00C343F5" w:rsidRPr="005B01B6">
        <w:rPr>
          <w:sz w:val="28"/>
          <w:szCs w:val="28"/>
          <w:lang w:val="kk-KZ"/>
        </w:rPr>
        <w:t>есепті жылдың соңындағы банктік және брокерлік шоттардағы ақшаның жалпы сомасы Е бағанында кө</w:t>
      </w:r>
      <w:r w:rsidR="007F0D41">
        <w:rPr>
          <w:sz w:val="28"/>
          <w:szCs w:val="28"/>
          <w:lang w:val="kk-KZ"/>
        </w:rPr>
        <w:t>рсетілген валютада көрсетіледі (м</w:t>
      </w:r>
      <w:r w:rsidR="00C343F5" w:rsidRPr="005B01B6">
        <w:rPr>
          <w:sz w:val="28"/>
          <w:szCs w:val="28"/>
          <w:lang w:val="kk-KZ"/>
        </w:rPr>
        <w:t xml:space="preserve">әліметтер тек Қазақстан Республикасынан тыс жерлерде орналасқан </w:t>
      </w:r>
      <w:r w:rsidRPr="005B01B6">
        <w:rPr>
          <w:sz w:val="28"/>
          <w:szCs w:val="28"/>
          <w:lang w:val="kk-KZ"/>
        </w:rPr>
        <w:t>шетелдік банктік және брокерлік шоттардағы ақша қаражаты бойынша толтырылады</w:t>
      </w:r>
      <w:r w:rsidR="007F0D41">
        <w:rPr>
          <w:sz w:val="28"/>
          <w:szCs w:val="28"/>
          <w:lang w:val="kk-KZ"/>
        </w:rPr>
        <w:t>)</w:t>
      </w:r>
      <w:r w:rsidRPr="005B01B6">
        <w:rPr>
          <w:sz w:val="28"/>
          <w:szCs w:val="28"/>
          <w:lang w:val="kk-KZ"/>
        </w:rPr>
        <w:t>.»</w:t>
      </w:r>
      <w:r w:rsidR="00844B1D">
        <w:rPr>
          <w:sz w:val="28"/>
          <w:szCs w:val="28"/>
          <w:lang w:val="kk-KZ"/>
        </w:rPr>
        <w:t>.</w:t>
      </w:r>
    </w:p>
    <w:p w:rsidR="0072548F" w:rsidRDefault="00681D11" w:rsidP="00844B1D">
      <w:pPr>
        <w:spacing w:before="100" w:beforeAutospacing="1" w:after="100" w:afterAutospacing="1"/>
        <w:ind w:firstLine="709"/>
        <w:contextualSpacing/>
        <w:jc w:val="both"/>
        <w:rPr>
          <w:sz w:val="28"/>
          <w:szCs w:val="28"/>
          <w:lang w:val="kk-KZ"/>
        </w:rPr>
      </w:pPr>
      <w:r w:rsidRPr="0072548F">
        <w:rPr>
          <w:color w:val="000000"/>
          <w:sz w:val="28"/>
          <w:lang w:val="kk-KZ"/>
        </w:rPr>
        <w:t xml:space="preserve">2. </w:t>
      </w:r>
      <w:r w:rsidR="006B2AF3">
        <w:rPr>
          <w:sz w:val="28"/>
          <w:szCs w:val="28"/>
          <w:lang w:val="kk-KZ"/>
        </w:rPr>
        <w:t>Қазақстан Республикасы Қаржы министрлігінің Мемлекеттік кірістер комитеті Қазақстан Республикасының заңнамасында белгіленген тәртіппен:</w:t>
      </w:r>
    </w:p>
    <w:p w:rsidR="0072548F" w:rsidRDefault="0072548F" w:rsidP="00844B1D">
      <w:pPr>
        <w:tabs>
          <w:tab w:val="left" w:pos="709"/>
        </w:tabs>
        <w:spacing w:before="100" w:beforeAutospacing="1" w:after="100" w:afterAutospacing="1"/>
        <w:ind w:firstLine="709"/>
        <w:contextualSpacing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1</w:t>
      </w:r>
      <w:r w:rsidR="00844B1D">
        <w:rPr>
          <w:sz w:val="28"/>
          <w:szCs w:val="28"/>
          <w:lang w:val="kk-KZ"/>
        </w:rPr>
        <w:t>)</w:t>
      </w:r>
      <w:r w:rsidR="006B2AF3">
        <w:rPr>
          <w:sz w:val="28"/>
          <w:szCs w:val="28"/>
          <w:lang w:val="kk-KZ"/>
        </w:rPr>
        <w:t xml:space="preserve"> Осы бұйрықтың Қазақстан Республикасының Әділет министрлігінде мемлекеттік тіркелуі;</w:t>
      </w:r>
    </w:p>
    <w:p w:rsidR="0072548F" w:rsidRDefault="0072548F" w:rsidP="00844B1D">
      <w:pPr>
        <w:spacing w:before="100" w:beforeAutospacing="1" w:after="100" w:afterAutospacing="1"/>
        <w:ind w:firstLine="709"/>
        <w:contextualSpacing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2</w:t>
      </w:r>
      <w:r w:rsidR="00844B1D">
        <w:rPr>
          <w:sz w:val="28"/>
          <w:szCs w:val="28"/>
          <w:lang w:val="kk-KZ"/>
        </w:rPr>
        <w:t>)</w:t>
      </w:r>
      <w:r>
        <w:rPr>
          <w:sz w:val="28"/>
          <w:szCs w:val="28"/>
          <w:lang w:val="kk-KZ"/>
        </w:rPr>
        <w:t xml:space="preserve"> </w:t>
      </w:r>
      <w:r w:rsidR="006B2AF3">
        <w:rPr>
          <w:sz w:val="28"/>
          <w:szCs w:val="28"/>
          <w:lang w:val="kk-KZ"/>
        </w:rPr>
        <w:t>Осы бұйрықтың ресми жарияланғаннан кейін Қазақстан Республикасы Қаржы министрлігінің интернет-ресурсында орналастыру;</w:t>
      </w:r>
    </w:p>
    <w:p w:rsidR="00C729BB" w:rsidRDefault="0072548F" w:rsidP="00844B1D">
      <w:pPr>
        <w:spacing w:before="100" w:beforeAutospacing="1" w:after="100" w:afterAutospacing="1"/>
        <w:ind w:firstLine="709"/>
        <w:contextualSpacing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3</w:t>
      </w:r>
      <w:r w:rsidR="00844B1D">
        <w:rPr>
          <w:sz w:val="28"/>
          <w:szCs w:val="28"/>
          <w:lang w:val="kk-KZ"/>
        </w:rPr>
        <w:t>)</w:t>
      </w:r>
      <w:r>
        <w:rPr>
          <w:sz w:val="28"/>
          <w:szCs w:val="28"/>
          <w:lang w:val="kk-KZ"/>
        </w:rPr>
        <w:t xml:space="preserve"> </w:t>
      </w:r>
      <w:r w:rsidR="006B2AF3">
        <w:rPr>
          <w:sz w:val="28"/>
          <w:szCs w:val="28"/>
          <w:lang w:val="kk-KZ"/>
        </w:rPr>
        <w:t xml:space="preserve">Осы бұйрық Қазақстан Республикасының Әділет министрлігінде мемлекеттік тіркелгеннен кейін он жұмыс күні ішінде Қазақстан Республикасы </w:t>
      </w:r>
      <w:r>
        <w:rPr>
          <w:sz w:val="28"/>
          <w:szCs w:val="28"/>
          <w:lang w:val="kk-KZ"/>
        </w:rPr>
        <w:t>Қаржы министрлігінің Заң қызметі Департаментіне осы тармақтың 1) және 2) мәліметтерді ұсынуды қамтамасыз етсін.</w:t>
      </w:r>
    </w:p>
    <w:p w:rsidR="0015376D" w:rsidRPr="00C729BB" w:rsidRDefault="00C729BB" w:rsidP="00844B1D">
      <w:pPr>
        <w:spacing w:before="100" w:beforeAutospacing="1" w:after="100" w:afterAutospacing="1"/>
        <w:ind w:firstLine="709"/>
        <w:contextualSpacing/>
        <w:jc w:val="both"/>
        <w:rPr>
          <w:color w:val="000000"/>
          <w:sz w:val="28"/>
          <w:szCs w:val="24"/>
          <w:lang w:val="kk-KZ" w:eastAsia="ar-SA"/>
        </w:rPr>
      </w:pPr>
      <w:r w:rsidRPr="00C729BB">
        <w:rPr>
          <w:color w:val="000000"/>
          <w:sz w:val="28"/>
          <w:lang w:val="kk-KZ"/>
        </w:rPr>
        <w:t xml:space="preserve">3. </w:t>
      </w:r>
      <w:r w:rsidR="00681D11" w:rsidRPr="00C729BB">
        <w:rPr>
          <w:color w:val="000000"/>
          <w:sz w:val="28"/>
          <w:lang w:val="kk-KZ"/>
        </w:rPr>
        <w:t xml:space="preserve"> </w:t>
      </w:r>
      <w:r w:rsidR="0072548F" w:rsidRPr="00C729BB">
        <w:rPr>
          <w:color w:val="000000"/>
          <w:sz w:val="28"/>
          <w:szCs w:val="24"/>
          <w:lang w:val="kk-KZ" w:eastAsia="ar-SA"/>
        </w:rPr>
        <w:t>Осы б</w:t>
      </w:r>
      <w:r w:rsidR="0072548F">
        <w:rPr>
          <w:color w:val="000000"/>
          <w:sz w:val="28"/>
          <w:szCs w:val="24"/>
          <w:lang w:val="kk-KZ" w:eastAsia="ar-SA"/>
        </w:rPr>
        <w:t xml:space="preserve">ұйрық </w:t>
      </w:r>
      <w:r w:rsidR="00773CD9">
        <w:rPr>
          <w:color w:val="000000"/>
          <w:sz w:val="28"/>
          <w:szCs w:val="24"/>
          <w:lang w:val="kk-KZ" w:eastAsia="ar-SA"/>
        </w:rPr>
        <w:t xml:space="preserve">алғашқы ресми жарияланған күннен бастап күнтізбелік </w:t>
      </w:r>
      <w:r w:rsidR="00252EB1">
        <w:rPr>
          <w:color w:val="000000"/>
          <w:sz w:val="28"/>
          <w:szCs w:val="24"/>
          <w:lang w:val="kk-KZ" w:eastAsia="ar-SA"/>
        </w:rPr>
        <w:t>он</w:t>
      </w:r>
      <w:r w:rsidR="00773CD9">
        <w:rPr>
          <w:color w:val="000000"/>
          <w:sz w:val="28"/>
          <w:szCs w:val="24"/>
          <w:lang w:val="kk-KZ" w:eastAsia="ar-SA"/>
        </w:rPr>
        <w:t xml:space="preserve"> күн өткен соң қолданысқа енгізіледі және 2025 жылғы 1 қаңтардан туындаған құқықтық қатынастарға қолданылады және ресми жариялануға тиіс.</w:t>
      </w:r>
    </w:p>
    <w:p w:rsidR="0015376D" w:rsidRPr="00C729BB" w:rsidRDefault="0015376D" w:rsidP="00681D11">
      <w:pPr>
        <w:rPr>
          <w:color w:val="000000"/>
          <w:sz w:val="28"/>
          <w:szCs w:val="24"/>
          <w:lang w:val="kk-KZ" w:eastAsia="ar-SA"/>
        </w:rPr>
      </w:pPr>
    </w:p>
    <w:p w:rsidR="00844B1D" w:rsidRDefault="00844B1D" w:rsidP="00681D11">
      <w:pPr>
        <w:rPr>
          <w:lang w:val="kk-KZ"/>
        </w:rPr>
      </w:pPr>
      <w:bookmarkStart w:id="0" w:name="_GoBack"/>
      <w:bookmarkEnd w:id="0"/>
    </w:p>
    <w:p w:rsidR="00844B1D" w:rsidRPr="00C729BB" w:rsidRDefault="00844B1D" w:rsidP="00681D11">
      <w:pPr>
        <w:rPr>
          <w:lang w:val="kk-KZ"/>
        </w:rPr>
      </w:pPr>
    </w:p>
    <w:tbl>
      <w:tblPr>
        <w:tblStyle w:val="a5"/>
        <w:tblW w:w="8930" w:type="dxa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2126"/>
        <w:gridCol w:w="3152"/>
      </w:tblGrid>
      <w:tr w:rsidR="00681D11" w:rsidTr="00681D11">
        <w:tc>
          <w:tcPr>
            <w:tcW w:w="3652" w:type="dxa"/>
            <w:hideMark/>
          </w:tcPr>
          <w:p w:rsidR="00681D11" w:rsidRPr="0015376D" w:rsidRDefault="0015376D" w:rsidP="0015376D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Лауазымы</w:t>
            </w:r>
          </w:p>
        </w:tc>
        <w:tc>
          <w:tcPr>
            <w:tcW w:w="2126" w:type="dxa"/>
          </w:tcPr>
          <w:p w:rsidR="00681D11" w:rsidRDefault="00681D11">
            <w:pPr>
              <w:rPr>
                <w:b/>
                <w:sz w:val="28"/>
                <w:szCs w:val="28"/>
              </w:rPr>
            </w:pPr>
          </w:p>
        </w:tc>
        <w:tc>
          <w:tcPr>
            <w:tcW w:w="3152" w:type="dxa"/>
            <w:hideMark/>
          </w:tcPr>
          <w:p w:rsidR="00681D11" w:rsidRPr="0015376D" w:rsidRDefault="0015376D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Т.А.Ж</w:t>
            </w:r>
          </w:p>
        </w:tc>
      </w:tr>
    </w:tbl>
    <w:p w:rsidR="00681D11" w:rsidRDefault="00681D11" w:rsidP="00681D11">
      <w:pPr>
        <w:rPr>
          <w:sz w:val="28"/>
          <w:szCs w:val="28"/>
        </w:rPr>
      </w:pPr>
    </w:p>
    <w:p w:rsidR="001F1244" w:rsidRDefault="001F1244"/>
    <w:sectPr w:rsidR="001F1244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left" w:pos="-425"/>
        </w:tabs>
        <w:ind w:left="1424" w:hanging="1140"/>
      </w:pPr>
      <w:rPr>
        <w:sz w:val="28"/>
        <w:szCs w:val="28"/>
        <w:lang w:val="kk-KZ"/>
      </w:rPr>
    </w:lvl>
    <w:lvl w:ilvl="1">
      <w:start w:val="1"/>
      <w:numFmt w:val="lowerLetter"/>
      <w:lvlText w:val="%2."/>
      <w:lvlJc w:val="left"/>
      <w:pPr>
        <w:tabs>
          <w:tab w:val="left" w:pos="-425"/>
        </w:tabs>
        <w:ind w:left="1364" w:hanging="360"/>
      </w:pPr>
    </w:lvl>
    <w:lvl w:ilvl="2">
      <w:start w:val="1"/>
      <w:numFmt w:val="lowerRoman"/>
      <w:lvlText w:val="%2.%3."/>
      <w:lvlJc w:val="right"/>
      <w:pPr>
        <w:tabs>
          <w:tab w:val="left" w:pos="-425"/>
        </w:tabs>
        <w:ind w:left="2084" w:hanging="180"/>
      </w:pPr>
    </w:lvl>
    <w:lvl w:ilvl="3">
      <w:start w:val="1"/>
      <w:numFmt w:val="decimal"/>
      <w:lvlText w:val="%2.%3.%4."/>
      <w:lvlJc w:val="left"/>
      <w:pPr>
        <w:tabs>
          <w:tab w:val="left" w:pos="-425"/>
        </w:tabs>
        <w:ind w:left="2804" w:hanging="360"/>
      </w:pPr>
    </w:lvl>
    <w:lvl w:ilvl="4">
      <w:start w:val="1"/>
      <w:numFmt w:val="lowerLetter"/>
      <w:lvlText w:val="%2.%3.%4.%5."/>
      <w:lvlJc w:val="left"/>
      <w:pPr>
        <w:tabs>
          <w:tab w:val="left" w:pos="-425"/>
        </w:tabs>
        <w:ind w:left="3524" w:hanging="360"/>
      </w:pPr>
    </w:lvl>
    <w:lvl w:ilvl="5">
      <w:start w:val="1"/>
      <w:numFmt w:val="lowerRoman"/>
      <w:lvlText w:val="%2.%3.%4.%5.%6."/>
      <w:lvlJc w:val="right"/>
      <w:pPr>
        <w:tabs>
          <w:tab w:val="left" w:pos="-425"/>
        </w:tabs>
        <w:ind w:left="4244" w:hanging="180"/>
      </w:pPr>
    </w:lvl>
    <w:lvl w:ilvl="6">
      <w:start w:val="1"/>
      <w:numFmt w:val="decimal"/>
      <w:lvlText w:val="%2.%3.%4.%5.%6.%7."/>
      <w:lvlJc w:val="left"/>
      <w:pPr>
        <w:tabs>
          <w:tab w:val="left" w:pos="-425"/>
        </w:tabs>
        <w:ind w:left="4964" w:hanging="360"/>
      </w:pPr>
    </w:lvl>
    <w:lvl w:ilvl="7">
      <w:start w:val="1"/>
      <w:numFmt w:val="lowerLetter"/>
      <w:lvlText w:val="%2.%3.%4.%5.%6.%7.%8."/>
      <w:lvlJc w:val="left"/>
      <w:pPr>
        <w:tabs>
          <w:tab w:val="left" w:pos="-425"/>
        </w:tabs>
        <w:ind w:left="5684" w:hanging="360"/>
      </w:pPr>
    </w:lvl>
    <w:lvl w:ilvl="8">
      <w:start w:val="1"/>
      <w:numFmt w:val="lowerRoman"/>
      <w:lvlText w:val="%2.%3.%4.%5.%6.%7.%8.%9."/>
      <w:lvlJc w:val="right"/>
      <w:pPr>
        <w:tabs>
          <w:tab w:val="left" w:pos="-425"/>
        </w:tabs>
        <w:ind w:left="6404" w:hanging="180"/>
      </w:pPr>
    </w:lvl>
  </w:abstractNum>
  <w:abstractNum w:abstractNumId="1" w15:restartNumberingAfterBreak="0">
    <w:nsid w:val="0149744B"/>
    <w:multiLevelType w:val="hybridMultilevel"/>
    <w:tmpl w:val="646267D0"/>
    <w:lvl w:ilvl="0" w:tplc="BBAE712C">
      <w:start w:val="5"/>
      <w:numFmt w:val="decimal"/>
      <w:lvlText w:val="%1)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298" w:hanging="360"/>
      </w:pPr>
    </w:lvl>
    <w:lvl w:ilvl="2" w:tplc="0419001B">
      <w:start w:val="1"/>
      <w:numFmt w:val="lowerRoman"/>
      <w:lvlText w:val="%3."/>
      <w:lvlJc w:val="right"/>
      <w:pPr>
        <w:ind w:left="2018" w:hanging="180"/>
      </w:pPr>
    </w:lvl>
    <w:lvl w:ilvl="3" w:tplc="0419000F">
      <w:start w:val="1"/>
      <w:numFmt w:val="decimal"/>
      <w:lvlText w:val="%4."/>
      <w:lvlJc w:val="left"/>
      <w:pPr>
        <w:ind w:left="2738" w:hanging="360"/>
      </w:pPr>
    </w:lvl>
    <w:lvl w:ilvl="4" w:tplc="04190019">
      <w:start w:val="1"/>
      <w:numFmt w:val="lowerLetter"/>
      <w:lvlText w:val="%5."/>
      <w:lvlJc w:val="left"/>
      <w:pPr>
        <w:ind w:left="3458" w:hanging="360"/>
      </w:pPr>
    </w:lvl>
    <w:lvl w:ilvl="5" w:tplc="0419001B">
      <w:start w:val="1"/>
      <w:numFmt w:val="lowerRoman"/>
      <w:lvlText w:val="%6."/>
      <w:lvlJc w:val="right"/>
      <w:pPr>
        <w:ind w:left="4178" w:hanging="180"/>
      </w:pPr>
    </w:lvl>
    <w:lvl w:ilvl="6" w:tplc="0419000F">
      <w:start w:val="1"/>
      <w:numFmt w:val="decimal"/>
      <w:lvlText w:val="%7."/>
      <w:lvlJc w:val="left"/>
      <w:pPr>
        <w:ind w:left="4898" w:hanging="360"/>
      </w:pPr>
    </w:lvl>
    <w:lvl w:ilvl="7" w:tplc="04190019">
      <w:start w:val="1"/>
      <w:numFmt w:val="lowerLetter"/>
      <w:lvlText w:val="%8."/>
      <w:lvlJc w:val="left"/>
      <w:pPr>
        <w:ind w:left="5618" w:hanging="360"/>
      </w:pPr>
    </w:lvl>
    <w:lvl w:ilvl="8" w:tplc="0419001B">
      <w:start w:val="1"/>
      <w:numFmt w:val="lowerRoman"/>
      <w:lvlText w:val="%9."/>
      <w:lvlJc w:val="right"/>
      <w:pPr>
        <w:ind w:left="6338" w:hanging="180"/>
      </w:pPr>
    </w:lvl>
  </w:abstractNum>
  <w:abstractNum w:abstractNumId="2" w15:restartNumberingAfterBreak="0">
    <w:nsid w:val="169C1A5A"/>
    <w:multiLevelType w:val="hybridMultilevel"/>
    <w:tmpl w:val="0792B070"/>
    <w:lvl w:ilvl="0" w:tplc="6264025E">
      <w:start w:val="6"/>
      <w:numFmt w:val="decimal"/>
      <w:lvlText w:val="%1)"/>
      <w:lvlJc w:val="left"/>
      <w:pPr>
        <w:ind w:left="6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5" w:hanging="360"/>
      </w:pPr>
    </w:lvl>
    <w:lvl w:ilvl="2" w:tplc="0409001B" w:tentative="1">
      <w:start w:val="1"/>
      <w:numFmt w:val="lowerRoman"/>
      <w:lvlText w:val="%3."/>
      <w:lvlJc w:val="right"/>
      <w:pPr>
        <w:ind w:left="2085" w:hanging="180"/>
      </w:pPr>
    </w:lvl>
    <w:lvl w:ilvl="3" w:tplc="0409000F" w:tentative="1">
      <w:start w:val="1"/>
      <w:numFmt w:val="decimal"/>
      <w:lvlText w:val="%4."/>
      <w:lvlJc w:val="left"/>
      <w:pPr>
        <w:ind w:left="2805" w:hanging="360"/>
      </w:pPr>
    </w:lvl>
    <w:lvl w:ilvl="4" w:tplc="04090019" w:tentative="1">
      <w:start w:val="1"/>
      <w:numFmt w:val="lowerLetter"/>
      <w:lvlText w:val="%5."/>
      <w:lvlJc w:val="left"/>
      <w:pPr>
        <w:ind w:left="3525" w:hanging="360"/>
      </w:pPr>
    </w:lvl>
    <w:lvl w:ilvl="5" w:tplc="0409001B" w:tentative="1">
      <w:start w:val="1"/>
      <w:numFmt w:val="lowerRoman"/>
      <w:lvlText w:val="%6."/>
      <w:lvlJc w:val="right"/>
      <w:pPr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3" w15:restartNumberingAfterBreak="0">
    <w:nsid w:val="2C9B6502"/>
    <w:multiLevelType w:val="hybridMultilevel"/>
    <w:tmpl w:val="454E3446"/>
    <w:lvl w:ilvl="0" w:tplc="0A3264E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6790877"/>
    <w:multiLevelType w:val="hybridMultilevel"/>
    <w:tmpl w:val="C28E3BA4"/>
    <w:lvl w:ilvl="0" w:tplc="82D4999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67C12ECC"/>
    <w:multiLevelType w:val="hybridMultilevel"/>
    <w:tmpl w:val="9BD242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550412D"/>
    <w:multiLevelType w:val="hybridMultilevel"/>
    <w:tmpl w:val="AE94D0BA"/>
    <w:lvl w:ilvl="0" w:tplc="4430626E">
      <w:start w:val="3"/>
      <w:numFmt w:val="decimal"/>
      <w:suff w:val="space"/>
      <w:lvlText w:val="%1)"/>
      <w:lvlJc w:val="left"/>
      <w:pPr>
        <w:ind w:left="928" w:hanging="360"/>
      </w:pPr>
    </w:lvl>
    <w:lvl w:ilvl="1" w:tplc="04090019">
      <w:start w:val="1"/>
      <w:numFmt w:val="lowerLetter"/>
      <w:lvlText w:val="%2."/>
      <w:lvlJc w:val="left"/>
      <w:pPr>
        <w:ind w:left="2131" w:hanging="360"/>
      </w:pPr>
    </w:lvl>
    <w:lvl w:ilvl="2" w:tplc="0409001B">
      <w:start w:val="1"/>
      <w:numFmt w:val="lowerRoman"/>
      <w:lvlText w:val="%3."/>
      <w:lvlJc w:val="right"/>
      <w:pPr>
        <w:ind w:left="2851" w:hanging="180"/>
      </w:pPr>
    </w:lvl>
    <w:lvl w:ilvl="3" w:tplc="0409000F">
      <w:start w:val="1"/>
      <w:numFmt w:val="decimal"/>
      <w:lvlText w:val="%4."/>
      <w:lvlJc w:val="left"/>
      <w:pPr>
        <w:ind w:left="3571" w:hanging="360"/>
      </w:pPr>
    </w:lvl>
    <w:lvl w:ilvl="4" w:tplc="04090019">
      <w:start w:val="1"/>
      <w:numFmt w:val="lowerLetter"/>
      <w:lvlText w:val="%5."/>
      <w:lvlJc w:val="left"/>
      <w:pPr>
        <w:ind w:left="4291" w:hanging="360"/>
      </w:pPr>
    </w:lvl>
    <w:lvl w:ilvl="5" w:tplc="0409001B">
      <w:start w:val="1"/>
      <w:numFmt w:val="lowerRoman"/>
      <w:lvlText w:val="%6."/>
      <w:lvlJc w:val="right"/>
      <w:pPr>
        <w:ind w:left="5011" w:hanging="180"/>
      </w:pPr>
    </w:lvl>
    <w:lvl w:ilvl="6" w:tplc="0409000F">
      <w:start w:val="1"/>
      <w:numFmt w:val="decimal"/>
      <w:lvlText w:val="%7."/>
      <w:lvlJc w:val="left"/>
      <w:pPr>
        <w:ind w:left="5731" w:hanging="360"/>
      </w:pPr>
    </w:lvl>
    <w:lvl w:ilvl="7" w:tplc="04090019">
      <w:start w:val="1"/>
      <w:numFmt w:val="lowerLetter"/>
      <w:lvlText w:val="%8."/>
      <w:lvlJc w:val="left"/>
      <w:pPr>
        <w:ind w:left="6451" w:hanging="360"/>
      </w:pPr>
    </w:lvl>
    <w:lvl w:ilvl="8" w:tplc="0409001B">
      <w:start w:val="1"/>
      <w:numFmt w:val="lowerRoman"/>
      <w:lvlText w:val="%9."/>
      <w:lvlJc w:val="right"/>
      <w:pPr>
        <w:ind w:left="7171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4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7A88"/>
    <w:rsid w:val="000412D6"/>
    <w:rsid w:val="00050BA5"/>
    <w:rsid w:val="00086AA7"/>
    <w:rsid w:val="001417ED"/>
    <w:rsid w:val="0015376D"/>
    <w:rsid w:val="001D3CE8"/>
    <w:rsid w:val="001F1244"/>
    <w:rsid w:val="00244906"/>
    <w:rsid w:val="00252EB1"/>
    <w:rsid w:val="003245DA"/>
    <w:rsid w:val="0039493D"/>
    <w:rsid w:val="003C7A88"/>
    <w:rsid w:val="003C7CAA"/>
    <w:rsid w:val="00414062"/>
    <w:rsid w:val="005B01B6"/>
    <w:rsid w:val="00642870"/>
    <w:rsid w:val="006541A0"/>
    <w:rsid w:val="00681D11"/>
    <w:rsid w:val="006B2AF3"/>
    <w:rsid w:val="0072548F"/>
    <w:rsid w:val="00773CD9"/>
    <w:rsid w:val="00783D35"/>
    <w:rsid w:val="007F0D41"/>
    <w:rsid w:val="00844B1D"/>
    <w:rsid w:val="008A38EA"/>
    <w:rsid w:val="008D3624"/>
    <w:rsid w:val="008D592C"/>
    <w:rsid w:val="009648F6"/>
    <w:rsid w:val="00987F26"/>
    <w:rsid w:val="009C6686"/>
    <w:rsid w:val="00A37AE6"/>
    <w:rsid w:val="00B13015"/>
    <w:rsid w:val="00B6590E"/>
    <w:rsid w:val="00B80AE3"/>
    <w:rsid w:val="00C06540"/>
    <w:rsid w:val="00C32711"/>
    <w:rsid w:val="00C343F5"/>
    <w:rsid w:val="00C729BB"/>
    <w:rsid w:val="00CD40B6"/>
    <w:rsid w:val="00DC2600"/>
    <w:rsid w:val="00E456B0"/>
    <w:rsid w:val="00F3635C"/>
    <w:rsid w:val="00F430DC"/>
    <w:rsid w:val="00F47F6F"/>
    <w:rsid w:val="00F677DA"/>
    <w:rsid w:val="00F745A5"/>
    <w:rsid w:val="00FC2333"/>
    <w:rsid w:val="00FE3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C41729"/>
  <w15:chartTrackingRefBased/>
  <w15:docId w15:val="{5C2149FB-3890-40FE-AEDE-44D1D8203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7F26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681D11"/>
    <w:pPr>
      <w:overflowPunct/>
      <w:autoSpaceDE/>
      <w:autoSpaceDN/>
      <w:adjustRightInd/>
      <w:ind w:firstLine="1122"/>
      <w:jc w:val="both"/>
    </w:pPr>
    <w:rPr>
      <w:sz w:val="24"/>
      <w:szCs w:val="24"/>
      <w:lang w:val="kk-KZ"/>
    </w:rPr>
  </w:style>
  <w:style w:type="character" w:customStyle="1" w:styleId="a4">
    <w:name w:val="Основной текст с отступом Знак"/>
    <w:basedOn w:val="a0"/>
    <w:link w:val="a3"/>
    <w:semiHidden/>
    <w:rsid w:val="00681D11"/>
    <w:rPr>
      <w:rFonts w:ascii="Times New Roman" w:eastAsia="Times New Roman" w:hAnsi="Times New Roman" w:cs="Times New Roman"/>
      <w:sz w:val="24"/>
      <w:szCs w:val="24"/>
      <w:lang w:val="kk-KZ" w:eastAsia="ru-RU"/>
    </w:rPr>
  </w:style>
  <w:style w:type="paragraph" w:styleId="2">
    <w:name w:val="Body Text Indent 2"/>
    <w:basedOn w:val="a"/>
    <w:link w:val="20"/>
    <w:semiHidden/>
    <w:unhideWhenUsed/>
    <w:rsid w:val="00681D11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semiHidden/>
    <w:rsid w:val="00681D11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1">
    <w:name w:val="Без интервала1"/>
    <w:rsid w:val="00681D1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table" w:styleId="a5">
    <w:name w:val="Table Grid"/>
    <w:basedOn w:val="a1"/>
    <w:uiPriority w:val="59"/>
    <w:rsid w:val="00681D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E456B0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1417E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425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4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3</Pages>
  <Words>766</Words>
  <Characters>4371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Хасенова Гульден Сейтахметовна</cp:lastModifiedBy>
  <cp:revision>33</cp:revision>
  <dcterms:created xsi:type="dcterms:W3CDTF">2025-08-28T03:45:00Z</dcterms:created>
  <dcterms:modified xsi:type="dcterms:W3CDTF">2025-09-02T07:16:00Z</dcterms:modified>
</cp:coreProperties>
</file>